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0942F7A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F87725">
        <w:rPr>
          <w:bCs/>
          <w:noProof w:val="0"/>
          <w:sz w:val="24"/>
          <w:szCs w:val="24"/>
        </w:rPr>
        <w:t>6</w:t>
      </w:r>
      <w:r w:rsidR="00FB461C">
        <w:rPr>
          <w:bCs/>
          <w:noProof w:val="0"/>
          <w:sz w:val="24"/>
          <w:szCs w:val="24"/>
        </w:rPr>
        <w:t>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FB461C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975D8A">
        <w:rPr>
          <w:bCs/>
          <w:noProof w:val="0"/>
          <w:sz w:val="24"/>
          <w:szCs w:val="24"/>
        </w:rPr>
        <w:t>0946</w:t>
      </w:r>
    </w:p>
    <w:p w14:paraId="11776FA6" w14:textId="3D687791" w:rsidR="00A209D6" w:rsidRPr="00465587" w:rsidRDefault="00F8772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1</w:t>
      </w:r>
      <w:r w:rsidR="00DC74D0">
        <w:rPr>
          <w:rFonts w:eastAsia="SimSun"/>
          <w:bCs/>
          <w:sz w:val="24"/>
          <w:szCs w:val="24"/>
          <w:lang w:eastAsia="zh-CN"/>
        </w:rPr>
        <w:t>7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 w:rsidR="00840C27">
        <w:rPr>
          <w:rFonts w:eastAsia="SimSun"/>
          <w:bCs/>
          <w:sz w:val="24"/>
          <w:szCs w:val="24"/>
          <w:lang w:eastAsia="zh-CN"/>
        </w:rPr>
        <w:t>2</w:t>
      </w:r>
      <w:r w:rsidR="00DC74D0">
        <w:rPr>
          <w:rFonts w:eastAsia="SimSun"/>
          <w:bCs/>
          <w:sz w:val="24"/>
          <w:szCs w:val="24"/>
          <w:lang w:eastAsia="zh-CN"/>
        </w:rPr>
        <w:t>5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DC74D0">
        <w:rPr>
          <w:rFonts w:eastAsia="SimSun"/>
          <w:bCs/>
          <w:sz w:val="24"/>
          <w:szCs w:val="24"/>
          <w:lang w:eastAsia="zh-CN"/>
        </w:rPr>
        <w:t>January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</w:t>
      </w:r>
      <w:r w:rsidR="00DC74D0">
        <w:rPr>
          <w:rFonts w:eastAsia="SimSun"/>
          <w:bCs/>
          <w:sz w:val="24"/>
          <w:szCs w:val="24"/>
          <w:lang w:eastAsia="zh-CN"/>
        </w:rPr>
        <w:t>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EF727F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56B49" w:rsidRPr="00975D8A">
        <w:rPr>
          <w:rFonts w:cs="Arial"/>
          <w:b/>
          <w:bCs/>
          <w:sz w:val="24"/>
        </w:rPr>
        <w:t>8.7.2.1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2E712A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73F21">
        <w:rPr>
          <w:rFonts w:ascii="Arial" w:hAnsi="Arial" w:cs="Arial"/>
          <w:b/>
          <w:bCs/>
          <w:sz w:val="24"/>
        </w:rPr>
        <w:t xml:space="preserve">Discussion on </w:t>
      </w:r>
      <w:r w:rsidR="00573D45">
        <w:rPr>
          <w:rFonts w:ascii="Arial" w:hAnsi="Arial" w:cs="Arial"/>
          <w:b/>
          <w:bCs/>
          <w:sz w:val="24"/>
        </w:rPr>
        <w:t>RAN sharing with L2 U2N relays</w:t>
      </w:r>
    </w:p>
    <w:p w14:paraId="1F147C23" w14:textId="3099B5C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A56B49" w:rsidRPr="00565CBD">
        <w:rPr>
          <w:rFonts w:ascii="Arial" w:hAnsi="Arial" w:cs="Arial"/>
          <w:b/>
          <w:bCs/>
          <w:sz w:val="24"/>
        </w:rPr>
        <w:t>NR_SL_Relay</w:t>
      </w:r>
      <w:proofErr w:type="spellEnd"/>
      <w:r w:rsidR="00A56B49" w:rsidRPr="00565CBD">
        <w:rPr>
          <w:rFonts w:ascii="Arial" w:hAnsi="Arial" w:cs="Arial"/>
          <w:b/>
          <w:bCs/>
          <w:sz w:val="24"/>
        </w:rPr>
        <w:t>-Core</w:t>
      </w:r>
      <w:r w:rsidR="00A56B49" w:rsidRPr="00112F1A">
        <w:rPr>
          <w:rFonts w:ascii="Arial" w:hAnsi="Arial" w:cs="Arial"/>
          <w:b/>
          <w:bCs/>
          <w:sz w:val="24"/>
        </w:rPr>
        <w:t xml:space="preserve"> </w:t>
      </w:r>
      <w:r w:rsidR="00A56B49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A0C1350" w14:textId="7AC57849" w:rsidR="002323FD" w:rsidRDefault="00DC74D0" w:rsidP="00A209D6">
      <w:r>
        <w:t xml:space="preserve">At </w:t>
      </w:r>
      <w:r w:rsidR="00DC606D">
        <w:t>RAN2</w:t>
      </w:r>
      <w:r>
        <w:t>#116</w:t>
      </w:r>
      <w:r w:rsidR="002323FD">
        <w:t xml:space="preserve"> the support of RAN sharing with Layer-2 UE-to-Network Relay were discussed based on an incoming LS from SA2. The agreed LS response in </w:t>
      </w:r>
      <w:hyperlink r:id="rId12" w:history="1">
        <w:r w:rsidR="002323FD">
          <w:rPr>
            <w:rStyle w:val="Hyperlink"/>
          </w:rPr>
          <w:t>R2-2111583</w:t>
        </w:r>
      </w:hyperlink>
      <w:r w:rsidR="002323FD">
        <w:t xml:space="preserve"> does not make a final conclusion if </w:t>
      </w:r>
      <w:r w:rsidR="00E2186C">
        <w:t>RAN sharing for L2 U2N relay</w:t>
      </w:r>
      <w:r w:rsidR="002323FD">
        <w:t xml:space="preserve"> is possible in Rel-17.The discussion at RAN2#116 was focused on forwarding the necessary cell access related parameters (PLMN IDs, Cell ID, TACs). This paper discusses other aspects such as mobility, access control and proposes a way forward.</w:t>
      </w:r>
    </w:p>
    <w:p w14:paraId="4992D58C" w14:textId="68C01E0C" w:rsidR="002323FD" w:rsidRDefault="002323FD" w:rsidP="002323FD">
      <w:pPr>
        <w:pStyle w:val="Heading1"/>
      </w:pPr>
      <w:r>
        <w:t>2</w:t>
      </w:r>
      <w:r w:rsidRPr="006E13D1">
        <w:tab/>
      </w:r>
      <w:r>
        <w:t>Discussion</w:t>
      </w:r>
    </w:p>
    <w:p w14:paraId="1F209465" w14:textId="68DF6F58" w:rsidR="002323FD" w:rsidRDefault="00122FCB" w:rsidP="002323FD">
      <w:r>
        <w:t xml:space="preserve">When the relay UE </w:t>
      </w:r>
      <w:r>
        <w:t xml:space="preserve">camps or </w:t>
      </w:r>
      <w:r w:rsidR="00FE6754">
        <w:t xml:space="preserve">is </w:t>
      </w:r>
      <w:r>
        <w:t xml:space="preserve">connected to a cell that </w:t>
      </w:r>
      <w:r>
        <w:t>is shared among multiple PLMNs, w</w:t>
      </w:r>
      <w:r w:rsidR="00256581">
        <w:t xml:space="preserve">e would like to differentiate two basic scenarios: </w:t>
      </w:r>
    </w:p>
    <w:p w14:paraId="6D6C15C7" w14:textId="6922B759" w:rsidR="00256581" w:rsidRDefault="00256581" w:rsidP="00256581">
      <w:pPr>
        <w:pStyle w:val="B1"/>
      </w:pPr>
      <w:r>
        <w:t>1)</w:t>
      </w:r>
      <w:r>
        <w:tab/>
        <w:t xml:space="preserve">The remote UE and the </w:t>
      </w:r>
      <w:r w:rsidR="002F4D79">
        <w:t>r</w:t>
      </w:r>
      <w:r>
        <w:t xml:space="preserve">elay UE </w:t>
      </w:r>
      <w:proofErr w:type="gramStart"/>
      <w:r>
        <w:t>registers</w:t>
      </w:r>
      <w:proofErr w:type="gramEnd"/>
      <w:r>
        <w:t xml:space="preserve"> </w:t>
      </w:r>
      <w:r w:rsidR="00E53196">
        <w:t>to</w:t>
      </w:r>
      <w:r>
        <w:t xml:space="preserve"> the same PLMN</w:t>
      </w:r>
    </w:p>
    <w:p w14:paraId="58106CBA" w14:textId="1995769D" w:rsidR="00256581" w:rsidRDefault="00256581" w:rsidP="00256581">
      <w:pPr>
        <w:pStyle w:val="B1"/>
      </w:pPr>
      <w:r>
        <w:t>2)</w:t>
      </w:r>
      <w:r>
        <w:tab/>
        <w:t xml:space="preserve">The remote UE registers </w:t>
      </w:r>
      <w:r w:rsidR="00E53196">
        <w:t>to</w:t>
      </w:r>
      <w:r>
        <w:t xml:space="preserve"> a different PLMN than the relay UE</w:t>
      </w:r>
    </w:p>
    <w:p w14:paraId="7117A342" w14:textId="73E0C5B1" w:rsidR="00256581" w:rsidRDefault="00142585" w:rsidP="00256581">
      <w:r>
        <w:t xml:space="preserve">Our understanding is that there is no difference between the use U2N relays in non-shared RAN and </w:t>
      </w:r>
      <w:r w:rsidR="00256581">
        <w:t>scenario 1), whe</w:t>
      </w:r>
      <w:r>
        <w:t>n</w:t>
      </w:r>
      <w:r w:rsidR="00256581">
        <w:t xml:space="preserve"> the remote UE and the </w:t>
      </w:r>
      <w:r w:rsidR="00BF7075">
        <w:t>r</w:t>
      </w:r>
      <w:r w:rsidR="00256581">
        <w:t>elay UE selects</w:t>
      </w:r>
      <w:r>
        <w:t xml:space="preserve"> and </w:t>
      </w:r>
      <w:r w:rsidR="00256581">
        <w:t>registers with the same PLMN</w:t>
      </w:r>
      <w:r>
        <w:t>:</w:t>
      </w:r>
    </w:p>
    <w:p w14:paraId="01C98A41" w14:textId="376708AF" w:rsidR="00142585" w:rsidRDefault="00256581" w:rsidP="00142585">
      <w:pPr>
        <w:pStyle w:val="B1"/>
      </w:pPr>
      <w:r>
        <w:t>a)</w:t>
      </w:r>
      <w:r>
        <w:tab/>
      </w:r>
      <w:r w:rsidR="00142585">
        <w:t>The authorization and trust relationship remains within a single PLMN.</w:t>
      </w:r>
    </w:p>
    <w:p w14:paraId="77FC8103" w14:textId="3ECCDBB7" w:rsidR="00142585" w:rsidRDefault="00142585" w:rsidP="00256581">
      <w:pPr>
        <w:pStyle w:val="B1"/>
      </w:pPr>
      <w:r>
        <w:t>b)</w:t>
      </w:r>
      <w:r>
        <w:tab/>
      </w:r>
      <w:r w:rsidR="00256581">
        <w:t xml:space="preserve">The connections of the </w:t>
      </w:r>
      <w:r w:rsidR="00261ACC">
        <w:t>r</w:t>
      </w:r>
      <w:r w:rsidR="00256581">
        <w:t xml:space="preserve">elay UE and </w:t>
      </w:r>
      <w:r w:rsidR="00261ACC">
        <w:t>r</w:t>
      </w:r>
      <w:r w:rsidR="00256581">
        <w:t>emote UE use the resources of the PLMN</w:t>
      </w:r>
      <w:r w:rsidR="00122FCB">
        <w:t xml:space="preserve"> they </w:t>
      </w:r>
      <w:r>
        <w:t>have</w:t>
      </w:r>
      <w:r w:rsidR="00122FCB">
        <w:t xml:space="preserve"> </w:t>
      </w:r>
      <w:r>
        <w:t xml:space="preserve">registered </w:t>
      </w:r>
      <w:r w:rsidR="00E53196">
        <w:t>to</w:t>
      </w:r>
      <w:r>
        <w:t>, and thus access and resource control related functions can work as in RANs where RAN sharing is not deployed.</w:t>
      </w:r>
    </w:p>
    <w:p w14:paraId="51C871ED" w14:textId="5415DB3D" w:rsidR="00142585" w:rsidRDefault="00122FCB" w:rsidP="00142585">
      <w:pPr>
        <w:pStyle w:val="B1"/>
      </w:pPr>
      <w:r>
        <w:t>c)</w:t>
      </w:r>
      <w:r w:rsidR="00142585">
        <w:tab/>
        <w:t xml:space="preserve">The mobility aspects of the relay UE (either </w:t>
      </w:r>
      <w:r w:rsidR="00E2186C">
        <w:t>RRC_</w:t>
      </w:r>
      <w:r w:rsidR="00142585">
        <w:t xml:space="preserve">CONNECTED or </w:t>
      </w:r>
      <w:r w:rsidR="00F31571">
        <w:t>RRC_</w:t>
      </w:r>
      <w:r w:rsidR="00142585">
        <w:t xml:space="preserve">IDLE/INACTIVE) is mobility within the </w:t>
      </w:r>
      <w:r w:rsidR="00BD795D">
        <w:t xml:space="preserve">same </w:t>
      </w:r>
      <w:r w:rsidR="00142585">
        <w:t>PLMN</w:t>
      </w:r>
      <w:r w:rsidR="003E39AC">
        <w:t xml:space="preserve"> as the remote UE is registered to</w:t>
      </w:r>
      <w:r w:rsidR="00142585">
        <w:t>, and thus the same consideration</w:t>
      </w:r>
      <w:r w:rsidR="00E53196">
        <w:t>s</w:t>
      </w:r>
      <w:r w:rsidR="00C05E3A">
        <w:t xml:space="preserve"> as in non-shared </w:t>
      </w:r>
      <w:r w:rsidR="003E39AC">
        <w:t xml:space="preserve">deployment </w:t>
      </w:r>
      <w:r w:rsidR="00C05E3A">
        <w:t>can be applied.</w:t>
      </w:r>
      <w:r w:rsidR="00142585">
        <w:t xml:space="preserve"> </w:t>
      </w:r>
    </w:p>
    <w:p w14:paraId="1FB260E5" w14:textId="6A2B4D3F" w:rsidR="002323FD" w:rsidRPr="00256581" w:rsidRDefault="002323FD" w:rsidP="002323FD">
      <w:pPr>
        <w:rPr>
          <w:b/>
          <w:bCs/>
        </w:rPr>
      </w:pPr>
      <w:r w:rsidRPr="00256581">
        <w:rPr>
          <w:b/>
          <w:bCs/>
        </w:rPr>
        <w:t xml:space="preserve">Observation 1: </w:t>
      </w:r>
      <w:r w:rsidR="00122FCB">
        <w:rPr>
          <w:b/>
          <w:bCs/>
        </w:rPr>
        <w:t xml:space="preserve">No technical issues that require additional specification work have been identified </w:t>
      </w:r>
      <w:r w:rsidR="00142585">
        <w:rPr>
          <w:b/>
          <w:bCs/>
        </w:rPr>
        <w:t>w</w:t>
      </w:r>
      <w:r w:rsidR="00142585" w:rsidRPr="00256581">
        <w:rPr>
          <w:b/>
          <w:bCs/>
        </w:rPr>
        <w:t xml:space="preserve">hen remote UE </w:t>
      </w:r>
      <w:r w:rsidR="00142585">
        <w:rPr>
          <w:b/>
          <w:bCs/>
        </w:rPr>
        <w:t xml:space="preserve">registers </w:t>
      </w:r>
      <w:r w:rsidR="00E53196">
        <w:rPr>
          <w:b/>
          <w:bCs/>
        </w:rPr>
        <w:t xml:space="preserve">to </w:t>
      </w:r>
      <w:r w:rsidR="00142585" w:rsidRPr="00256581">
        <w:rPr>
          <w:b/>
          <w:bCs/>
        </w:rPr>
        <w:t>the same PLMN as the relay UE</w:t>
      </w:r>
      <w:r w:rsidR="00142585">
        <w:rPr>
          <w:b/>
          <w:bCs/>
        </w:rPr>
        <w:t>.</w:t>
      </w:r>
    </w:p>
    <w:p w14:paraId="2E46B1AD" w14:textId="30066EA2" w:rsidR="002323FD" w:rsidRPr="00256581" w:rsidRDefault="002323FD" w:rsidP="002323FD">
      <w:pPr>
        <w:rPr>
          <w:b/>
          <w:bCs/>
        </w:rPr>
      </w:pPr>
      <w:r w:rsidRPr="00256581">
        <w:rPr>
          <w:b/>
          <w:bCs/>
        </w:rPr>
        <w:t xml:space="preserve">Proposal 1: Support the RAN sharing scenario when </w:t>
      </w:r>
      <w:r w:rsidR="00DE5C3D">
        <w:rPr>
          <w:b/>
          <w:bCs/>
        </w:rPr>
        <w:t xml:space="preserve">the </w:t>
      </w:r>
      <w:r w:rsidRPr="00256581">
        <w:rPr>
          <w:b/>
          <w:bCs/>
        </w:rPr>
        <w:t xml:space="preserve">relay UE is in a shared cell and </w:t>
      </w:r>
      <w:r w:rsidR="00DE5C3D">
        <w:rPr>
          <w:b/>
          <w:bCs/>
        </w:rPr>
        <w:t xml:space="preserve">the </w:t>
      </w:r>
      <w:r w:rsidRPr="00256581">
        <w:rPr>
          <w:b/>
          <w:bCs/>
        </w:rPr>
        <w:t xml:space="preserve">remote UE </w:t>
      </w:r>
      <w:r w:rsidR="00142585">
        <w:rPr>
          <w:b/>
          <w:bCs/>
        </w:rPr>
        <w:t xml:space="preserve">registers </w:t>
      </w:r>
      <w:r w:rsidR="00E53196">
        <w:rPr>
          <w:b/>
          <w:bCs/>
        </w:rPr>
        <w:t xml:space="preserve">to </w:t>
      </w:r>
      <w:r w:rsidRPr="00256581">
        <w:rPr>
          <w:b/>
          <w:bCs/>
        </w:rPr>
        <w:t>the same PLMN as the relay UE</w:t>
      </w:r>
      <w:r w:rsidR="00122FCB">
        <w:rPr>
          <w:b/>
          <w:bCs/>
        </w:rPr>
        <w:t>, as this requires no additional RAN2 specification work.</w:t>
      </w:r>
    </w:p>
    <w:p w14:paraId="0FAA82A2" w14:textId="6179621D" w:rsidR="00256581" w:rsidRDefault="00256581" w:rsidP="00256581">
      <w:r>
        <w:t xml:space="preserve">In case of scenario 2), The remote UE registers to a different PLMN than the relay UE, </w:t>
      </w:r>
      <w:r w:rsidR="00A97E6E">
        <w:t xml:space="preserve">at least </w:t>
      </w:r>
      <w:r>
        <w:t>the following additional issues should be investigated before the support of the scenario is decided</w:t>
      </w:r>
      <w:r w:rsidR="00573D45">
        <w:t>.</w:t>
      </w:r>
    </w:p>
    <w:p w14:paraId="75F0F070" w14:textId="77777777" w:rsidR="00CC688B" w:rsidRDefault="00256581" w:rsidP="00256581">
      <w:pPr>
        <w:pStyle w:val="B1"/>
      </w:pPr>
      <w:r>
        <w:t>a)</w:t>
      </w:r>
      <w:r>
        <w:tab/>
      </w:r>
      <w:r w:rsidR="00E53196">
        <w:t>Authorization</w:t>
      </w:r>
    </w:p>
    <w:p w14:paraId="2151E6B7" w14:textId="59236F9A" w:rsidR="00C1666D" w:rsidRDefault="0063505E" w:rsidP="00975D8A">
      <w:pPr>
        <w:pStyle w:val="B1"/>
        <w:ind w:firstLine="0"/>
      </w:pPr>
      <w:r>
        <w:t xml:space="preserve">The relay and the remote UEs should be authorized </w:t>
      </w:r>
      <w:r w:rsidR="00CC688B">
        <w:t xml:space="preserve">for relay services. This authorization may be PLMN specific. If the remote UE and the relay UE are registered to a different PLMNs then they may use authorizations that are not valid for </w:t>
      </w:r>
      <w:r w:rsidR="00DB141F">
        <w:t xml:space="preserve">the </w:t>
      </w:r>
      <w:r w:rsidR="00CC688B">
        <w:t xml:space="preserve">PLMN of the other UE. </w:t>
      </w:r>
      <w:r w:rsidR="006A4197">
        <w:t xml:space="preserve">E.g., </w:t>
      </w:r>
      <w:r w:rsidR="004F6D0B">
        <w:t>the discovery code from the operator of the relay UE is used to establish t</w:t>
      </w:r>
      <w:r w:rsidR="008B6B75">
        <w:t xml:space="preserve">he relay connection towards another operator selected by the remote UE. </w:t>
      </w:r>
      <w:r w:rsidR="00CC688B">
        <w:t>This is an issue that SA2</w:t>
      </w:r>
      <w:r w:rsidR="008B6B75">
        <w:t xml:space="preserve">, </w:t>
      </w:r>
      <w:r w:rsidR="00CC688B">
        <w:t>and SA3 should investigate before standardizing the support of this scenario</w:t>
      </w:r>
      <w:r w:rsidR="000E1290">
        <w:t xml:space="preserve">. Our view is that </w:t>
      </w:r>
      <w:r w:rsidR="005E69F6">
        <w:t xml:space="preserve">RAN2 should send </w:t>
      </w:r>
      <w:r w:rsidR="005B446C">
        <w:t xml:space="preserve">an LS to </w:t>
      </w:r>
      <w:r w:rsidR="000E1290">
        <w:t xml:space="preserve">SA2 and SA3 </w:t>
      </w:r>
      <w:r w:rsidR="005E69F6">
        <w:t>if it is decided to support this sce</w:t>
      </w:r>
      <w:r w:rsidR="006E1F12">
        <w:t>n</w:t>
      </w:r>
      <w:r w:rsidR="005E69F6">
        <w:t>ario</w:t>
      </w:r>
      <w:r w:rsidR="00CC688B">
        <w:t>.</w:t>
      </w:r>
    </w:p>
    <w:p w14:paraId="56B968A9" w14:textId="77777777" w:rsidR="00CC688B" w:rsidRDefault="00E53196" w:rsidP="002363CF">
      <w:pPr>
        <w:pStyle w:val="B1"/>
      </w:pPr>
      <w:r>
        <w:t>b)</w:t>
      </w:r>
      <w:r>
        <w:tab/>
      </w:r>
      <w:r w:rsidR="00CC688B">
        <w:t xml:space="preserve">PC5 Radio </w:t>
      </w:r>
      <w:r>
        <w:t>Resource</w:t>
      </w:r>
      <w:r w:rsidR="00CC688B">
        <w:t>s</w:t>
      </w:r>
    </w:p>
    <w:p w14:paraId="2C2BEB9E" w14:textId="594748AF" w:rsidR="00C1666D" w:rsidRDefault="00C1666D" w:rsidP="00C1666D">
      <w:pPr>
        <w:pStyle w:val="B1"/>
      </w:pPr>
      <w:r>
        <w:lastRenderedPageBreak/>
        <w:tab/>
      </w:r>
      <w:r w:rsidR="00CC688B">
        <w:t xml:space="preserve">The remote UE and </w:t>
      </w:r>
      <w:r w:rsidR="00FD7811">
        <w:t>r</w:t>
      </w:r>
      <w:r w:rsidR="00CC688B">
        <w:t>elay UE use PC5 resource allocation based on the parameters that are provided by different PLMNs.</w:t>
      </w:r>
      <w:r w:rsidR="003F3B64">
        <w:t xml:space="preserve"> The</w:t>
      </w:r>
      <w:r w:rsidR="00E66F75">
        <w:t xml:space="preserve"> PC5 resource coordination among PLMNs </w:t>
      </w:r>
      <w:r w:rsidR="0053787F">
        <w:t>has</w:t>
      </w:r>
      <w:r w:rsidR="00E66F75">
        <w:t xml:space="preserve"> not </w:t>
      </w:r>
      <w:r w:rsidR="0053787F">
        <w:t xml:space="preserve">been </w:t>
      </w:r>
      <w:r w:rsidR="00E66F75">
        <w:t>standardized</w:t>
      </w:r>
      <w:r w:rsidR="0053787F">
        <w:t xml:space="preserve"> and there is no intention to standardize it</w:t>
      </w:r>
      <w:r w:rsidR="00E66F75">
        <w:t>. Therefo</w:t>
      </w:r>
      <w:r w:rsidR="003F3B64">
        <w:t>re</w:t>
      </w:r>
      <w:r w:rsidR="0053787F">
        <w:t>,</w:t>
      </w:r>
      <w:r w:rsidR="003F3B64">
        <w:t xml:space="preserve"> </w:t>
      </w:r>
      <w:r w:rsidR="00E66F75">
        <w:t>from standardization perspective this is not an issue, but there may be deployment issues that operators of shared cells should considered.</w:t>
      </w:r>
      <w:r w:rsidR="00CC688B">
        <w:t xml:space="preserve"> </w:t>
      </w:r>
    </w:p>
    <w:p w14:paraId="5B2C4D5A" w14:textId="3EF4810B" w:rsidR="00C1666D" w:rsidRDefault="00CC688B" w:rsidP="002363CF">
      <w:pPr>
        <w:pStyle w:val="B1"/>
      </w:pPr>
      <w:r>
        <w:t>c)</w:t>
      </w:r>
      <w:r w:rsidR="00C1666D">
        <w:tab/>
        <w:t xml:space="preserve">Access control and </w:t>
      </w:r>
      <w:proofErr w:type="spellStart"/>
      <w:r w:rsidR="00C1666D">
        <w:t>U</w:t>
      </w:r>
      <w:r w:rsidR="00766F49">
        <w:t>u</w:t>
      </w:r>
      <w:proofErr w:type="spellEnd"/>
      <w:r w:rsidR="00C1666D">
        <w:t xml:space="preserve"> radio resources</w:t>
      </w:r>
    </w:p>
    <w:p w14:paraId="2CFB3286" w14:textId="697CEB7C" w:rsidR="00C1666D" w:rsidRDefault="00C1666D" w:rsidP="00766F49">
      <w:pPr>
        <w:pStyle w:val="B1"/>
        <w:ind w:firstLine="0"/>
      </w:pPr>
      <w:r>
        <w:t>The basic issue is the resources of which PLMNs are used by the radio bearers used for relay</w:t>
      </w:r>
      <w:r w:rsidR="007A6C23">
        <w:t>ed</w:t>
      </w:r>
      <w:r>
        <w:t xml:space="preserve"> traffic</w:t>
      </w:r>
      <w:r w:rsidR="00EC0F69">
        <w:t>, as i</w:t>
      </w:r>
      <w:r w:rsidR="00F15073">
        <w:t xml:space="preserve">n shared cells a </w:t>
      </w:r>
      <w:proofErr w:type="spellStart"/>
      <w:r w:rsidR="00F15073">
        <w:t>gNB</w:t>
      </w:r>
      <w:proofErr w:type="spellEnd"/>
      <w:r w:rsidR="00F15073">
        <w:t xml:space="preserve"> may enforce PLMN specific resource limitations. </w:t>
      </w:r>
      <w:r>
        <w:t>Th</w:t>
      </w:r>
      <w:r w:rsidR="00987486">
        <w:t>ose bearers</w:t>
      </w:r>
      <w:r>
        <w:t xml:space="preserve"> may be simply considered </w:t>
      </w:r>
      <w:proofErr w:type="spellStart"/>
      <w:r>
        <w:t>Uu</w:t>
      </w:r>
      <w:proofErr w:type="spellEnd"/>
      <w:r>
        <w:t xml:space="preserve"> bearers of the relay UE, and thus they may be considered to use the resources of the PLMN of the relay UE. When a new session is created for a remote UE, the access control (UAC) is performed by the remote UE based on the UAC parameters of the PLMN of the </w:t>
      </w:r>
      <w:r w:rsidR="006472EE">
        <w:t xml:space="preserve">remote </w:t>
      </w:r>
      <w:r>
        <w:t xml:space="preserve">UE, and this may lead to inconsistent behaviour. If these radio bearers are considered to use the radio resources of the PLMN of the remote </w:t>
      </w:r>
      <w:proofErr w:type="gramStart"/>
      <w:r>
        <w:t>UE</w:t>
      </w:r>
      <w:proofErr w:type="gramEnd"/>
      <w:r>
        <w:t xml:space="preserve"> then multiplexing of traffic from different remote UEs can be a problem. </w:t>
      </w:r>
    </w:p>
    <w:p w14:paraId="2DDAAB7C" w14:textId="77777777" w:rsidR="00C1666D" w:rsidRDefault="00E53196" w:rsidP="00256581">
      <w:pPr>
        <w:pStyle w:val="B1"/>
      </w:pPr>
      <w:r>
        <w:t>d</w:t>
      </w:r>
      <w:r w:rsidR="00122FCB">
        <w:t>)</w:t>
      </w:r>
      <w:r w:rsidR="00122FCB">
        <w:tab/>
        <w:t>Use of PLMN specific features</w:t>
      </w:r>
    </w:p>
    <w:p w14:paraId="17CB5EE3" w14:textId="1ECC2068" w:rsidR="00E53196" w:rsidRDefault="002363CF" w:rsidP="00766F49">
      <w:pPr>
        <w:pStyle w:val="B1"/>
        <w:ind w:firstLine="0"/>
      </w:pPr>
      <w:r>
        <w:t>There can be PLMN specific features</w:t>
      </w:r>
      <w:r w:rsidR="00C1666D">
        <w:t xml:space="preserve"> </w:t>
      </w:r>
      <w:r w:rsidR="00573D45">
        <w:t xml:space="preserve">that may only be used in the shared cell </w:t>
      </w:r>
      <w:r w:rsidR="00C75475">
        <w:t xml:space="preserve">by UEs connected </w:t>
      </w:r>
      <w:r w:rsidR="00573D45">
        <w:t xml:space="preserve">to certain PLMN. The issue in this case </w:t>
      </w:r>
      <w:r w:rsidR="00C75475">
        <w:t xml:space="preserve">is </w:t>
      </w:r>
      <w:r w:rsidR="00573D45">
        <w:t>which PLMN should be considered by the remote UE: its own PLMN or the PLMN of the relay UE or both.</w:t>
      </w:r>
    </w:p>
    <w:p w14:paraId="788EB3CB" w14:textId="79ABF5CC" w:rsidR="00573D45" w:rsidRDefault="00573D45" w:rsidP="00256581">
      <w:pPr>
        <w:pStyle w:val="B1"/>
      </w:pPr>
      <w:r>
        <w:t>e</w:t>
      </w:r>
      <w:r w:rsidR="00122FCB">
        <w:t>)</w:t>
      </w:r>
      <w:r w:rsidR="00122FCB">
        <w:tab/>
      </w:r>
      <w:r>
        <w:t>Mobility related issues</w:t>
      </w:r>
    </w:p>
    <w:p w14:paraId="050107CE" w14:textId="1511FE63" w:rsidR="00573D45" w:rsidRDefault="00E53196" w:rsidP="00D957E6">
      <w:pPr>
        <w:pStyle w:val="B1"/>
        <w:ind w:firstLine="0"/>
      </w:pPr>
      <w:r>
        <w:t xml:space="preserve">Path swich between the direct and indirect paths </w:t>
      </w:r>
      <w:r w:rsidR="00573D45">
        <w:t xml:space="preserve">may </w:t>
      </w:r>
      <w:r>
        <w:t xml:space="preserve">means </w:t>
      </w:r>
      <w:r w:rsidR="00573D45">
        <w:t>"</w:t>
      </w:r>
      <w:r>
        <w:t>inter-PLMN path switch</w:t>
      </w:r>
      <w:r w:rsidR="00573D45">
        <w:t>"</w:t>
      </w:r>
      <w:r>
        <w:t xml:space="preserve">, and </w:t>
      </w:r>
      <w:r w:rsidR="00573D45">
        <w:t>therefore it</w:t>
      </w:r>
      <w:r>
        <w:t xml:space="preserve"> requires </w:t>
      </w:r>
      <w:r w:rsidR="00573D45">
        <w:t>additional investigations if this has any specification impacts.</w:t>
      </w:r>
    </w:p>
    <w:p w14:paraId="4687B59D" w14:textId="1DDF31BB" w:rsidR="00E53196" w:rsidRPr="00256581" w:rsidRDefault="00E53196" w:rsidP="00E53196">
      <w:pPr>
        <w:rPr>
          <w:b/>
          <w:bCs/>
        </w:rPr>
      </w:pPr>
      <w:r w:rsidRPr="00256581">
        <w:rPr>
          <w:b/>
          <w:bCs/>
        </w:rPr>
        <w:t xml:space="preserve">Observation </w:t>
      </w:r>
      <w:r>
        <w:rPr>
          <w:b/>
          <w:bCs/>
        </w:rPr>
        <w:t>2</w:t>
      </w:r>
      <w:r w:rsidRPr="00256581">
        <w:rPr>
          <w:b/>
          <w:bCs/>
        </w:rPr>
        <w:t xml:space="preserve">: </w:t>
      </w:r>
      <w:r>
        <w:rPr>
          <w:b/>
          <w:bCs/>
        </w:rPr>
        <w:t>There are technical issues that require further investigations and potentially additional specification work to support the scenario w</w:t>
      </w:r>
      <w:r w:rsidRPr="00256581">
        <w:rPr>
          <w:b/>
          <w:bCs/>
        </w:rPr>
        <w:t xml:space="preserve">hen remote UE </w:t>
      </w:r>
      <w:r>
        <w:rPr>
          <w:b/>
          <w:bCs/>
        </w:rPr>
        <w:t xml:space="preserve">registers </w:t>
      </w:r>
      <w:r w:rsidR="00BA19BB">
        <w:rPr>
          <w:b/>
          <w:bCs/>
        </w:rPr>
        <w:t>to</w:t>
      </w:r>
      <w:r>
        <w:rPr>
          <w:b/>
          <w:bCs/>
        </w:rPr>
        <w:t xml:space="preserve"> a different </w:t>
      </w:r>
      <w:r w:rsidRPr="00256581">
        <w:rPr>
          <w:b/>
          <w:bCs/>
        </w:rPr>
        <w:t xml:space="preserve">PLMN </w:t>
      </w:r>
      <w:r>
        <w:rPr>
          <w:b/>
          <w:bCs/>
        </w:rPr>
        <w:t>than</w:t>
      </w:r>
      <w:r w:rsidRPr="00256581">
        <w:rPr>
          <w:b/>
          <w:bCs/>
        </w:rPr>
        <w:t xml:space="preserve"> the relay UE</w:t>
      </w:r>
      <w:r>
        <w:rPr>
          <w:b/>
          <w:bCs/>
        </w:rPr>
        <w:t>.</w:t>
      </w:r>
    </w:p>
    <w:p w14:paraId="1875575A" w14:textId="0496D6ED" w:rsidR="00E53196" w:rsidRPr="00BA19BB" w:rsidRDefault="00E53196" w:rsidP="00256581">
      <w:pPr>
        <w:rPr>
          <w:b/>
          <w:bCs/>
        </w:rPr>
      </w:pPr>
      <w:r w:rsidRPr="00BA19BB">
        <w:rPr>
          <w:b/>
          <w:bCs/>
        </w:rPr>
        <w:t xml:space="preserve">Proposal 2: RAN2 should consider </w:t>
      </w:r>
      <w:r w:rsidR="00573D45">
        <w:rPr>
          <w:b/>
          <w:bCs/>
        </w:rPr>
        <w:t xml:space="preserve">at least </w:t>
      </w:r>
      <w:r w:rsidRPr="00BA19BB">
        <w:rPr>
          <w:b/>
          <w:bCs/>
        </w:rPr>
        <w:t xml:space="preserve">the aspects listed above </w:t>
      </w:r>
      <w:r w:rsidR="00573D45">
        <w:rPr>
          <w:b/>
          <w:bCs/>
        </w:rPr>
        <w:t>(</w:t>
      </w:r>
      <w:r w:rsidR="00964EF4">
        <w:rPr>
          <w:b/>
          <w:bCs/>
        </w:rPr>
        <w:t xml:space="preserve">authorization, </w:t>
      </w:r>
      <w:r w:rsidR="00412CEC">
        <w:rPr>
          <w:b/>
          <w:bCs/>
        </w:rPr>
        <w:t xml:space="preserve">PC5 radio resource allocation, access and </w:t>
      </w:r>
      <w:proofErr w:type="spellStart"/>
      <w:r w:rsidR="00412CEC">
        <w:rPr>
          <w:b/>
          <w:bCs/>
        </w:rPr>
        <w:t>Uu</w:t>
      </w:r>
      <w:proofErr w:type="spellEnd"/>
      <w:r w:rsidR="00412CEC">
        <w:rPr>
          <w:b/>
          <w:bCs/>
        </w:rPr>
        <w:t xml:space="preserve"> resource control, </w:t>
      </w:r>
      <w:r w:rsidR="00EC6D3B">
        <w:rPr>
          <w:b/>
          <w:bCs/>
        </w:rPr>
        <w:t>u</w:t>
      </w:r>
      <w:r w:rsidR="000C0C46">
        <w:rPr>
          <w:b/>
          <w:bCs/>
        </w:rPr>
        <w:t>se of PLMN specific features, mobility related aspects</w:t>
      </w:r>
      <w:r w:rsidR="00573D45">
        <w:rPr>
          <w:b/>
          <w:bCs/>
        </w:rPr>
        <w:t xml:space="preserve">) </w:t>
      </w:r>
      <w:r w:rsidRPr="00BA19BB">
        <w:rPr>
          <w:b/>
          <w:bCs/>
        </w:rPr>
        <w:t xml:space="preserve">when </w:t>
      </w:r>
      <w:proofErr w:type="gramStart"/>
      <w:r w:rsidRPr="00BA19BB">
        <w:rPr>
          <w:b/>
          <w:bCs/>
        </w:rPr>
        <w:t>mak</w:t>
      </w:r>
      <w:r w:rsidR="00022B1B">
        <w:rPr>
          <w:b/>
          <w:bCs/>
        </w:rPr>
        <w:t>ing</w:t>
      </w:r>
      <w:r w:rsidRPr="00BA19BB">
        <w:rPr>
          <w:b/>
          <w:bCs/>
        </w:rPr>
        <w:t xml:space="preserve"> a decision</w:t>
      </w:r>
      <w:proofErr w:type="gramEnd"/>
      <w:r w:rsidRPr="00BA19BB">
        <w:rPr>
          <w:b/>
          <w:bCs/>
        </w:rPr>
        <w:t xml:space="preserve"> whether the scenario when </w:t>
      </w:r>
      <w:r w:rsidR="00BA19BB" w:rsidRPr="00BA19BB">
        <w:rPr>
          <w:b/>
          <w:bCs/>
        </w:rPr>
        <w:t>remote UE registers to a different PLMN than the relay UE is supported.</w:t>
      </w:r>
    </w:p>
    <w:p w14:paraId="1612FD26" w14:textId="29BFFAE5" w:rsidR="00E53196" w:rsidRPr="00BA19BB" w:rsidRDefault="00BA19BB" w:rsidP="00256581">
      <w:pPr>
        <w:rPr>
          <w:b/>
          <w:bCs/>
        </w:rPr>
      </w:pPr>
      <w:r w:rsidRPr="00BA19BB">
        <w:rPr>
          <w:b/>
          <w:bCs/>
        </w:rPr>
        <w:t>Proposal 3: RAN2 sends an LS</w:t>
      </w:r>
      <w:r w:rsidR="006502A7">
        <w:rPr>
          <w:b/>
          <w:bCs/>
        </w:rPr>
        <w:t xml:space="preserve"> to SA2</w:t>
      </w:r>
      <w:r w:rsidR="006E1F12">
        <w:rPr>
          <w:b/>
          <w:bCs/>
        </w:rPr>
        <w:t xml:space="preserve"> </w:t>
      </w:r>
      <w:r w:rsidR="006502A7">
        <w:rPr>
          <w:b/>
          <w:bCs/>
        </w:rPr>
        <w:t>(</w:t>
      </w:r>
      <w:r w:rsidR="006E1F12">
        <w:rPr>
          <w:b/>
          <w:bCs/>
        </w:rPr>
        <w:t xml:space="preserve">and </w:t>
      </w:r>
      <w:r w:rsidR="006502A7">
        <w:rPr>
          <w:b/>
          <w:bCs/>
        </w:rPr>
        <w:t>SA</w:t>
      </w:r>
      <w:r w:rsidR="006E1F12">
        <w:rPr>
          <w:b/>
          <w:bCs/>
        </w:rPr>
        <w:t>3</w:t>
      </w:r>
      <w:r w:rsidR="00EC6D3B">
        <w:rPr>
          <w:b/>
          <w:bCs/>
        </w:rPr>
        <w:t xml:space="preserve"> and RAN3</w:t>
      </w:r>
      <w:r w:rsidR="006502A7">
        <w:rPr>
          <w:b/>
          <w:bCs/>
        </w:rPr>
        <w:t>)</w:t>
      </w:r>
      <w:r w:rsidRPr="00BA19BB">
        <w:rPr>
          <w:b/>
          <w:bCs/>
        </w:rPr>
        <w:t xml:space="preserve"> about its decision on the supported scenarios. If it is decided that the scenario when remote UE registers to a different PLMN than the relay UE is supported</w:t>
      </w:r>
      <w:r>
        <w:rPr>
          <w:b/>
          <w:bCs/>
        </w:rPr>
        <w:t>,</w:t>
      </w:r>
      <w:r w:rsidRPr="00BA19BB">
        <w:rPr>
          <w:b/>
          <w:bCs/>
        </w:rPr>
        <w:t xml:space="preserve"> then RAN2 also lists the identified technical issues that requires further investigations and potentially additional specification work.</w:t>
      </w:r>
    </w:p>
    <w:p w14:paraId="5FF2457F" w14:textId="5BAF2234" w:rsidR="00A209D6" w:rsidRPr="006E13D1" w:rsidRDefault="002323FD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7B7240A4" w14:textId="2BDA4067" w:rsidR="004F73A7" w:rsidRDefault="004F73A7" w:rsidP="00A209D6">
      <w:r>
        <w:t>This document has made</w:t>
      </w:r>
      <w:r w:rsidR="004F4540">
        <w:t xml:space="preserve"> the following </w:t>
      </w:r>
      <w:r w:rsidR="00142585">
        <w:t xml:space="preserve">observations and </w:t>
      </w:r>
      <w:r w:rsidR="0006461A">
        <w:t>proposal</w:t>
      </w:r>
      <w:r w:rsidR="00142585">
        <w:t>s</w:t>
      </w:r>
      <w:r w:rsidR="004F4540">
        <w:t>:</w:t>
      </w:r>
    </w:p>
    <w:p w14:paraId="62E8D5C0" w14:textId="77777777" w:rsidR="00A863EE" w:rsidRPr="00256581" w:rsidRDefault="00A863EE" w:rsidP="00A863EE">
      <w:pPr>
        <w:rPr>
          <w:b/>
          <w:bCs/>
        </w:rPr>
      </w:pPr>
      <w:r w:rsidRPr="00256581">
        <w:rPr>
          <w:b/>
          <w:bCs/>
        </w:rPr>
        <w:t xml:space="preserve">Observation 1: </w:t>
      </w:r>
      <w:r>
        <w:rPr>
          <w:b/>
          <w:bCs/>
        </w:rPr>
        <w:t>No technical issues that require additional specification work have been identified w</w:t>
      </w:r>
      <w:r w:rsidRPr="00256581">
        <w:rPr>
          <w:b/>
          <w:bCs/>
        </w:rPr>
        <w:t xml:space="preserve">hen remote UE </w:t>
      </w:r>
      <w:r>
        <w:rPr>
          <w:b/>
          <w:bCs/>
        </w:rPr>
        <w:t xml:space="preserve">registers to </w:t>
      </w:r>
      <w:r w:rsidRPr="00256581">
        <w:rPr>
          <w:b/>
          <w:bCs/>
        </w:rPr>
        <w:t>the same PLMN as the relay UE</w:t>
      </w:r>
      <w:r>
        <w:rPr>
          <w:b/>
          <w:bCs/>
        </w:rPr>
        <w:t>.</w:t>
      </w:r>
    </w:p>
    <w:p w14:paraId="195D00E4" w14:textId="77777777" w:rsidR="00A863EE" w:rsidRPr="00256581" w:rsidRDefault="00A863EE" w:rsidP="00A863EE">
      <w:pPr>
        <w:rPr>
          <w:b/>
          <w:bCs/>
        </w:rPr>
      </w:pPr>
      <w:r w:rsidRPr="00256581">
        <w:rPr>
          <w:b/>
          <w:bCs/>
        </w:rPr>
        <w:t xml:space="preserve">Proposal 1: Support the RAN sharing scenario when </w:t>
      </w:r>
      <w:r>
        <w:rPr>
          <w:b/>
          <w:bCs/>
        </w:rPr>
        <w:t xml:space="preserve">the </w:t>
      </w:r>
      <w:r w:rsidRPr="00256581">
        <w:rPr>
          <w:b/>
          <w:bCs/>
        </w:rPr>
        <w:t xml:space="preserve">relay UE is in a shared cell and </w:t>
      </w:r>
      <w:r>
        <w:rPr>
          <w:b/>
          <w:bCs/>
        </w:rPr>
        <w:t xml:space="preserve">the </w:t>
      </w:r>
      <w:r w:rsidRPr="00256581">
        <w:rPr>
          <w:b/>
          <w:bCs/>
        </w:rPr>
        <w:t xml:space="preserve">remote UE </w:t>
      </w:r>
      <w:r>
        <w:rPr>
          <w:b/>
          <w:bCs/>
        </w:rPr>
        <w:t xml:space="preserve">registers to </w:t>
      </w:r>
      <w:r w:rsidRPr="00256581">
        <w:rPr>
          <w:b/>
          <w:bCs/>
        </w:rPr>
        <w:t>the same PLMN as the relay UE</w:t>
      </w:r>
      <w:r>
        <w:rPr>
          <w:b/>
          <w:bCs/>
        </w:rPr>
        <w:t>, as this requires no additional RAN2 specification work.</w:t>
      </w:r>
    </w:p>
    <w:p w14:paraId="3FB31DFC" w14:textId="77777777" w:rsidR="00A863EE" w:rsidRPr="00256581" w:rsidRDefault="00A863EE" w:rsidP="00A863EE">
      <w:pPr>
        <w:rPr>
          <w:b/>
          <w:bCs/>
        </w:rPr>
      </w:pPr>
      <w:r w:rsidRPr="00256581">
        <w:rPr>
          <w:b/>
          <w:bCs/>
        </w:rPr>
        <w:t xml:space="preserve">Observation </w:t>
      </w:r>
      <w:r>
        <w:rPr>
          <w:b/>
          <w:bCs/>
        </w:rPr>
        <w:t>2</w:t>
      </w:r>
      <w:r w:rsidRPr="00256581">
        <w:rPr>
          <w:b/>
          <w:bCs/>
        </w:rPr>
        <w:t xml:space="preserve">: </w:t>
      </w:r>
      <w:r>
        <w:rPr>
          <w:b/>
          <w:bCs/>
        </w:rPr>
        <w:t>There are technical issues that require further investigations and potentially additional specification work to support the scenario w</w:t>
      </w:r>
      <w:r w:rsidRPr="00256581">
        <w:rPr>
          <w:b/>
          <w:bCs/>
        </w:rPr>
        <w:t xml:space="preserve">hen remote UE </w:t>
      </w:r>
      <w:r>
        <w:rPr>
          <w:b/>
          <w:bCs/>
        </w:rPr>
        <w:t xml:space="preserve">registers to a different </w:t>
      </w:r>
      <w:r w:rsidRPr="00256581">
        <w:rPr>
          <w:b/>
          <w:bCs/>
        </w:rPr>
        <w:t xml:space="preserve">PLMN </w:t>
      </w:r>
      <w:r>
        <w:rPr>
          <w:b/>
          <w:bCs/>
        </w:rPr>
        <w:t>than</w:t>
      </w:r>
      <w:r w:rsidRPr="00256581">
        <w:rPr>
          <w:b/>
          <w:bCs/>
        </w:rPr>
        <w:t xml:space="preserve"> the relay UE</w:t>
      </w:r>
      <w:r>
        <w:rPr>
          <w:b/>
          <w:bCs/>
        </w:rPr>
        <w:t>.</w:t>
      </w:r>
    </w:p>
    <w:p w14:paraId="5592148D" w14:textId="77777777" w:rsidR="00A863EE" w:rsidRPr="00BA19BB" w:rsidRDefault="00A863EE" w:rsidP="00A863EE">
      <w:pPr>
        <w:rPr>
          <w:b/>
          <w:bCs/>
        </w:rPr>
      </w:pPr>
      <w:r w:rsidRPr="00BA19BB">
        <w:rPr>
          <w:b/>
          <w:bCs/>
        </w:rPr>
        <w:t xml:space="preserve">Proposal 2: RAN2 should consider </w:t>
      </w:r>
      <w:r>
        <w:rPr>
          <w:b/>
          <w:bCs/>
        </w:rPr>
        <w:t xml:space="preserve">at least </w:t>
      </w:r>
      <w:r w:rsidRPr="00BA19BB">
        <w:rPr>
          <w:b/>
          <w:bCs/>
        </w:rPr>
        <w:t xml:space="preserve">the aspects listed above </w:t>
      </w:r>
      <w:r>
        <w:rPr>
          <w:b/>
          <w:bCs/>
        </w:rPr>
        <w:t xml:space="preserve">(authorization, PC5 radio resource allocation, access and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resource control, use of PLMN specific features, mobility related aspects) </w:t>
      </w:r>
      <w:r w:rsidRPr="00BA19BB">
        <w:rPr>
          <w:b/>
          <w:bCs/>
        </w:rPr>
        <w:t xml:space="preserve">when </w:t>
      </w:r>
      <w:proofErr w:type="gramStart"/>
      <w:r w:rsidRPr="00BA19BB">
        <w:rPr>
          <w:b/>
          <w:bCs/>
        </w:rPr>
        <w:t>mak</w:t>
      </w:r>
      <w:r>
        <w:rPr>
          <w:b/>
          <w:bCs/>
        </w:rPr>
        <w:t>ing</w:t>
      </w:r>
      <w:r w:rsidRPr="00BA19BB">
        <w:rPr>
          <w:b/>
          <w:bCs/>
        </w:rPr>
        <w:t xml:space="preserve"> a decision</w:t>
      </w:r>
      <w:proofErr w:type="gramEnd"/>
      <w:r w:rsidRPr="00BA19BB">
        <w:rPr>
          <w:b/>
          <w:bCs/>
        </w:rPr>
        <w:t xml:space="preserve"> whether the scenario when remote UE registers to a different PLMN than the relay UE is supported.</w:t>
      </w:r>
    </w:p>
    <w:p w14:paraId="602B546A" w14:textId="77777777" w:rsidR="00A863EE" w:rsidRPr="00BA19BB" w:rsidRDefault="00A863EE" w:rsidP="00A863EE">
      <w:pPr>
        <w:rPr>
          <w:b/>
          <w:bCs/>
        </w:rPr>
      </w:pPr>
      <w:r w:rsidRPr="00BA19BB">
        <w:rPr>
          <w:b/>
          <w:bCs/>
        </w:rPr>
        <w:t>Proposal 3: RAN2 sends an LS</w:t>
      </w:r>
      <w:r>
        <w:rPr>
          <w:b/>
          <w:bCs/>
        </w:rPr>
        <w:t xml:space="preserve"> to SA2 (and SA3 and RAN3)</w:t>
      </w:r>
      <w:r w:rsidRPr="00BA19BB">
        <w:rPr>
          <w:b/>
          <w:bCs/>
        </w:rPr>
        <w:t xml:space="preserve"> about its decision on the supported scenarios. If it is decided that the scenario when remote UE registers to a different PLMN than the relay UE is supported</w:t>
      </w:r>
      <w:r>
        <w:rPr>
          <w:b/>
          <w:bCs/>
        </w:rPr>
        <w:t>,</w:t>
      </w:r>
      <w:r w:rsidRPr="00BA19BB">
        <w:rPr>
          <w:b/>
          <w:bCs/>
        </w:rPr>
        <w:t xml:space="preserve"> then RAN2 also lists the identified technical issues that requires further investigations and potentially additional specification work.</w:t>
      </w:r>
    </w:p>
    <w:p w14:paraId="59233EC4" w14:textId="382BD55F" w:rsidR="00142585" w:rsidRDefault="00142585" w:rsidP="00A209D6"/>
    <w:sectPr w:rsidR="0014258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BBE85" w14:textId="77777777" w:rsidR="00F95E5E" w:rsidRDefault="00F95E5E">
      <w:r>
        <w:separator/>
      </w:r>
    </w:p>
  </w:endnote>
  <w:endnote w:type="continuationSeparator" w:id="0">
    <w:p w14:paraId="61E71D5A" w14:textId="77777777" w:rsidR="00F95E5E" w:rsidRDefault="00F95E5E">
      <w:r>
        <w:continuationSeparator/>
      </w:r>
    </w:p>
  </w:endnote>
  <w:endnote w:type="continuationNotice" w:id="1">
    <w:p w14:paraId="7F946E15" w14:textId="77777777" w:rsidR="00F95E5E" w:rsidRDefault="00F95E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252B5" w14:textId="77777777" w:rsidR="00F95E5E" w:rsidRDefault="00F95E5E">
      <w:r>
        <w:separator/>
      </w:r>
    </w:p>
  </w:footnote>
  <w:footnote w:type="continuationSeparator" w:id="0">
    <w:p w14:paraId="28B6E326" w14:textId="77777777" w:rsidR="00F95E5E" w:rsidRDefault="00F95E5E">
      <w:r>
        <w:continuationSeparator/>
      </w:r>
    </w:p>
  </w:footnote>
  <w:footnote w:type="continuationNotice" w:id="1">
    <w:p w14:paraId="08074FE8" w14:textId="77777777" w:rsidR="00F95E5E" w:rsidRDefault="00F95E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477"/>
    <w:rsid w:val="00004777"/>
    <w:rsid w:val="00016557"/>
    <w:rsid w:val="00022B1B"/>
    <w:rsid w:val="00023C40"/>
    <w:rsid w:val="00033397"/>
    <w:rsid w:val="00040095"/>
    <w:rsid w:val="000638A2"/>
    <w:rsid w:val="0006461A"/>
    <w:rsid w:val="00065268"/>
    <w:rsid w:val="00073C9C"/>
    <w:rsid w:val="00080512"/>
    <w:rsid w:val="00083139"/>
    <w:rsid w:val="00090090"/>
    <w:rsid w:val="00090468"/>
    <w:rsid w:val="00094568"/>
    <w:rsid w:val="000A645E"/>
    <w:rsid w:val="000B7BCF"/>
    <w:rsid w:val="000C0C46"/>
    <w:rsid w:val="000C522B"/>
    <w:rsid w:val="000C7796"/>
    <w:rsid w:val="000D58AB"/>
    <w:rsid w:val="000E1290"/>
    <w:rsid w:val="000F2225"/>
    <w:rsid w:val="000F5CB9"/>
    <w:rsid w:val="00102AE6"/>
    <w:rsid w:val="00112F1A"/>
    <w:rsid w:val="001152D4"/>
    <w:rsid w:val="001179BF"/>
    <w:rsid w:val="001222DA"/>
    <w:rsid w:val="00122FCB"/>
    <w:rsid w:val="00123793"/>
    <w:rsid w:val="0012625D"/>
    <w:rsid w:val="00126553"/>
    <w:rsid w:val="00142585"/>
    <w:rsid w:val="001444A5"/>
    <w:rsid w:val="00145075"/>
    <w:rsid w:val="0016627A"/>
    <w:rsid w:val="001741A0"/>
    <w:rsid w:val="00175FA0"/>
    <w:rsid w:val="00194CD0"/>
    <w:rsid w:val="00197608"/>
    <w:rsid w:val="001B49C9"/>
    <w:rsid w:val="001C23F4"/>
    <w:rsid w:val="001C4F79"/>
    <w:rsid w:val="001D07DA"/>
    <w:rsid w:val="001D39DD"/>
    <w:rsid w:val="001D7346"/>
    <w:rsid w:val="001F168B"/>
    <w:rsid w:val="001F7831"/>
    <w:rsid w:val="00204045"/>
    <w:rsid w:val="0020712B"/>
    <w:rsid w:val="00210D2B"/>
    <w:rsid w:val="0022606D"/>
    <w:rsid w:val="00231728"/>
    <w:rsid w:val="002323FD"/>
    <w:rsid w:val="002363CF"/>
    <w:rsid w:val="00244A05"/>
    <w:rsid w:val="00250404"/>
    <w:rsid w:val="00256581"/>
    <w:rsid w:val="002608E3"/>
    <w:rsid w:val="002610D8"/>
    <w:rsid w:val="00261ACC"/>
    <w:rsid w:val="00273F21"/>
    <w:rsid w:val="002747EC"/>
    <w:rsid w:val="00277C10"/>
    <w:rsid w:val="002855BF"/>
    <w:rsid w:val="002D29FA"/>
    <w:rsid w:val="002D55FF"/>
    <w:rsid w:val="002F0D22"/>
    <w:rsid w:val="002F4D79"/>
    <w:rsid w:val="00305405"/>
    <w:rsid w:val="00311B17"/>
    <w:rsid w:val="0031244D"/>
    <w:rsid w:val="00314D97"/>
    <w:rsid w:val="003172DC"/>
    <w:rsid w:val="00325AE3"/>
    <w:rsid w:val="00326069"/>
    <w:rsid w:val="0035462D"/>
    <w:rsid w:val="00363E2F"/>
    <w:rsid w:val="0036459E"/>
    <w:rsid w:val="00364B41"/>
    <w:rsid w:val="00367DE8"/>
    <w:rsid w:val="00383096"/>
    <w:rsid w:val="00387033"/>
    <w:rsid w:val="00391E44"/>
    <w:rsid w:val="0039346C"/>
    <w:rsid w:val="00397AB5"/>
    <w:rsid w:val="003A2513"/>
    <w:rsid w:val="003A3FE2"/>
    <w:rsid w:val="003A41EF"/>
    <w:rsid w:val="003B2CB1"/>
    <w:rsid w:val="003B40AD"/>
    <w:rsid w:val="003C2795"/>
    <w:rsid w:val="003C4E37"/>
    <w:rsid w:val="003E16BE"/>
    <w:rsid w:val="003E39AC"/>
    <w:rsid w:val="003F3B64"/>
    <w:rsid w:val="003F4E28"/>
    <w:rsid w:val="004006E8"/>
    <w:rsid w:val="00401855"/>
    <w:rsid w:val="00402AA8"/>
    <w:rsid w:val="00412CEC"/>
    <w:rsid w:val="00414206"/>
    <w:rsid w:val="00465587"/>
    <w:rsid w:val="00477455"/>
    <w:rsid w:val="00481C12"/>
    <w:rsid w:val="00493894"/>
    <w:rsid w:val="004A1F7B"/>
    <w:rsid w:val="004A2633"/>
    <w:rsid w:val="004C44D2"/>
    <w:rsid w:val="004D3578"/>
    <w:rsid w:val="004D380D"/>
    <w:rsid w:val="004E111E"/>
    <w:rsid w:val="004E213A"/>
    <w:rsid w:val="004F4540"/>
    <w:rsid w:val="004F6D0B"/>
    <w:rsid w:val="004F73A7"/>
    <w:rsid w:val="00503171"/>
    <w:rsid w:val="00506C28"/>
    <w:rsid w:val="00521AD3"/>
    <w:rsid w:val="00533642"/>
    <w:rsid w:val="00534DA0"/>
    <w:rsid w:val="0053787F"/>
    <w:rsid w:val="00543E6C"/>
    <w:rsid w:val="00545EB4"/>
    <w:rsid w:val="00565087"/>
    <w:rsid w:val="0056573F"/>
    <w:rsid w:val="00571279"/>
    <w:rsid w:val="00573D45"/>
    <w:rsid w:val="005A49C6"/>
    <w:rsid w:val="005B41E5"/>
    <w:rsid w:val="005B446C"/>
    <w:rsid w:val="005D06C8"/>
    <w:rsid w:val="005E69F6"/>
    <w:rsid w:val="00600D82"/>
    <w:rsid w:val="00611566"/>
    <w:rsid w:val="0061613F"/>
    <w:rsid w:val="00616C40"/>
    <w:rsid w:val="006235D5"/>
    <w:rsid w:val="00626C94"/>
    <w:rsid w:val="00627686"/>
    <w:rsid w:val="0063505E"/>
    <w:rsid w:val="00646D99"/>
    <w:rsid w:val="006472EE"/>
    <w:rsid w:val="006502A7"/>
    <w:rsid w:val="0065467D"/>
    <w:rsid w:val="00656910"/>
    <w:rsid w:val="006574C0"/>
    <w:rsid w:val="006608C6"/>
    <w:rsid w:val="00666F60"/>
    <w:rsid w:val="00673C76"/>
    <w:rsid w:val="006751A7"/>
    <w:rsid w:val="00691059"/>
    <w:rsid w:val="00696821"/>
    <w:rsid w:val="006A4197"/>
    <w:rsid w:val="006C66D8"/>
    <w:rsid w:val="006D1E24"/>
    <w:rsid w:val="006D2AE8"/>
    <w:rsid w:val="006D35DE"/>
    <w:rsid w:val="006E1057"/>
    <w:rsid w:val="006E1417"/>
    <w:rsid w:val="006E1F12"/>
    <w:rsid w:val="006F49F3"/>
    <w:rsid w:val="006F6A2C"/>
    <w:rsid w:val="007069DC"/>
    <w:rsid w:val="00710201"/>
    <w:rsid w:val="0072073A"/>
    <w:rsid w:val="007317BF"/>
    <w:rsid w:val="007342B5"/>
    <w:rsid w:val="00734A5B"/>
    <w:rsid w:val="00744E76"/>
    <w:rsid w:val="007540EA"/>
    <w:rsid w:val="00757D40"/>
    <w:rsid w:val="00761D97"/>
    <w:rsid w:val="007662B5"/>
    <w:rsid w:val="00766F49"/>
    <w:rsid w:val="00781F0F"/>
    <w:rsid w:val="00785790"/>
    <w:rsid w:val="0078727C"/>
    <w:rsid w:val="0079049D"/>
    <w:rsid w:val="00793DC5"/>
    <w:rsid w:val="00796823"/>
    <w:rsid w:val="007A2E55"/>
    <w:rsid w:val="007A5F1E"/>
    <w:rsid w:val="007A6C23"/>
    <w:rsid w:val="007B18D8"/>
    <w:rsid w:val="007C095F"/>
    <w:rsid w:val="007C2DD0"/>
    <w:rsid w:val="007F2E08"/>
    <w:rsid w:val="008028A4"/>
    <w:rsid w:val="00802FEB"/>
    <w:rsid w:val="00813245"/>
    <w:rsid w:val="00840C27"/>
    <w:rsid w:val="00840DE0"/>
    <w:rsid w:val="0086064B"/>
    <w:rsid w:val="008607A8"/>
    <w:rsid w:val="0086354A"/>
    <w:rsid w:val="008768CA"/>
    <w:rsid w:val="00877EF9"/>
    <w:rsid w:val="00880559"/>
    <w:rsid w:val="00882178"/>
    <w:rsid w:val="00896B0B"/>
    <w:rsid w:val="008972DB"/>
    <w:rsid w:val="008A7C57"/>
    <w:rsid w:val="008B5306"/>
    <w:rsid w:val="008B6362"/>
    <w:rsid w:val="008B6B75"/>
    <w:rsid w:val="008C2E2A"/>
    <w:rsid w:val="008C3057"/>
    <w:rsid w:val="008D2E4D"/>
    <w:rsid w:val="008D6266"/>
    <w:rsid w:val="008E4EA6"/>
    <w:rsid w:val="008F396F"/>
    <w:rsid w:val="008F3DCD"/>
    <w:rsid w:val="0090271F"/>
    <w:rsid w:val="00902DB9"/>
    <w:rsid w:val="0090466A"/>
    <w:rsid w:val="0090490E"/>
    <w:rsid w:val="00914ED8"/>
    <w:rsid w:val="00923655"/>
    <w:rsid w:val="00936071"/>
    <w:rsid w:val="009376CD"/>
    <w:rsid w:val="00940212"/>
    <w:rsid w:val="0094244A"/>
    <w:rsid w:val="00942EC2"/>
    <w:rsid w:val="00961B32"/>
    <w:rsid w:val="00962509"/>
    <w:rsid w:val="00964875"/>
    <w:rsid w:val="00964EF4"/>
    <w:rsid w:val="00970DB3"/>
    <w:rsid w:val="00972344"/>
    <w:rsid w:val="00974BB0"/>
    <w:rsid w:val="00975BCD"/>
    <w:rsid w:val="00975D8A"/>
    <w:rsid w:val="00985B23"/>
    <w:rsid w:val="00987486"/>
    <w:rsid w:val="009928A9"/>
    <w:rsid w:val="009A0AF3"/>
    <w:rsid w:val="009A3B7B"/>
    <w:rsid w:val="009B07CD"/>
    <w:rsid w:val="009C19E9"/>
    <w:rsid w:val="009C4734"/>
    <w:rsid w:val="009D74A6"/>
    <w:rsid w:val="009E0E87"/>
    <w:rsid w:val="009E1486"/>
    <w:rsid w:val="009E3D1E"/>
    <w:rsid w:val="009F1310"/>
    <w:rsid w:val="00A03958"/>
    <w:rsid w:val="00A10F02"/>
    <w:rsid w:val="00A152D2"/>
    <w:rsid w:val="00A204CA"/>
    <w:rsid w:val="00A209D6"/>
    <w:rsid w:val="00A22738"/>
    <w:rsid w:val="00A25726"/>
    <w:rsid w:val="00A430EC"/>
    <w:rsid w:val="00A53724"/>
    <w:rsid w:val="00A54B2B"/>
    <w:rsid w:val="00A56B49"/>
    <w:rsid w:val="00A82346"/>
    <w:rsid w:val="00A863EE"/>
    <w:rsid w:val="00A9671C"/>
    <w:rsid w:val="00A97E6E"/>
    <w:rsid w:val="00AA1553"/>
    <w:rsid w:val="00B05380"/>
    <w:rsid w:val="00B05962"/>
    <w:rsid w:val="00B15449"/>
    <w:rsid w:val="00B16C2F"/>
    <w:rsid w:val="00B27303"/>
    <w:rsid w:val="00B36805"/>
    <w:rsid w:val="00B47FD1"/>
    <w:rsid w:val="00B516BB"/>
    <w:rsid w:val="00B51E13"/>
    <w:rsid w:val="00B606E6"/>
    <w:rsid w:val="00B61CC4"/>
    <w:rsid w:val="00B65FF4"/>
    <w:rsid w:val="00B7538C"/>
    <w:rsid w:val="00B84DB2"/>
    <w:rsid w:val="00BA19BB"/>
    <w:rsid w:val="00BC3555"/>
    <w:rsid w:val="00BD08BF"/>
    <w:rsid w:val="00BD2273"/>
    <w:rsid w:val="00BD795D"/>
    <w:rsid w:val="00BE3304"/>
    <w:rsid w:val="00BE6E43"/>
    <w:rsid w:val="00BF1552"/>
    <w:rsid w:val="00BF363C"/>
    <w:rsid w:val="00BF7075"/>
    <w:rsid w:val="00C05E3A"/>
    <w:rsid w:val="00C12B51"/>
    <w:rsid w:val="00C1666D"/>
    <w:rsid w:val="00C24650"/>
    <w:rsid w:val="00C25465"/>
    <w:rsid w:val="00C30728"/>
    <w:rsid w:val="00C33079"/>
    <w:rsid w:val="00C55A12"/>
    <w:rsid w:val="00C6553E"/>
    <w:rsid w:val="00C6709A"/>
    <w:rsid w:val="00C75475"/>
    <w:rsid w:val="00C7734B"/>
    <w:rsid w:val="00C83A13"/>
    <w:rsid w:val="00C86F10"/>
    <w:rsid w:val="00C9068C"/>
    <w:rsid w:val="00C92967"/>
    <w:rsid w:val="00C963EA"/>
    <w:rsid w:val="00CA3D0C"/>
    <w:rsid w:val="00CA654B"/>
    <w:rsid w:val="00CB72B8"/>
    <w:rsid w:val="00CC688B"/>
    <w:rsid w:val="00CD0BA8"/>
    <w:rsid w:val="00CD29D4"/>
    <w:rsid w:val="00CD4C7B"/>
    <w:rsid w:val="00CD58FE"/>
    <w:rsid w:val="00CF5957"/>
    <w:rsid w:val="00D21662"/>
    <w:rsid w:val="00D26CB0"/>
    <w:rsid w:val="00D33BE3"/>
    <w:rsid w:val="00D3792D"/>
    <w:rsid w:val="00D37D92"/>
    <w:rsid w:val="00D52283"/>
    <w:rsid w:val="00D55E47"/>
    <w:rsid w:val="00D62E19"/>
    <w:rsid w:val="00D66746"/>
    <w:rsid w:val="00D67CD1"/>
    <w:rsid w:val="00D738D6"/>
    <w:rsid w:val="00D73EBF"/>
    <w:rsid w:val="00D76C2B"/>
    <w:rsid w:val="00D80795"/>
    <w:rsid w:val="00D854BE"/>
    <w:rsid w:val="00D87E00"/>
    <w:rsid w:val="00D9134D"/>
    <w:rsid w:val="00D957E6"/>
    <w:rsid w:val="00D96D11"/>
    <w:rsid w:val="00DA7A03"/>
    <w:rsid w:val="00DB0DB8"/>
    <w:rsid w:val="00DB141F"/>
    <w:rsid w:val="00DB1818"/>
    <w:rsid w:val="00DC05DB"/>
    <w:rsid w:val="00DC11EA"/>
    <w:rsid w:val="00DC2B60"/>
    <w:rsid w:val="00DC309B"/>
    <w:rsid w:val="00DC4DA2"/>
    <w:rsid w:val="00DC5261"/>
    <w:rsid w:val="00DC606D"/>
    <w:rsid w:val="00DC74D0"/>
    <w:rsid w:val="00DE1176"/>
    <w:rsid w:val="00DE25D2"/>
    <w:rsid w:val="00DE5C3D"/>
    <w:rsid w:val="00E10C77"/>
    <w:rsid w:val="00E11190"/>
    <w:rsid w:val="00E17A3A"/>
    <w:rsid w:val="00E2186C"/>
    <w:rsid w:val="00E27825"/>
    <w:rsid w:val="00E422EE"/>
    <w:rsid w:val="00E46C08"/>
    <w:rsid w:val="00E471CF"/>
    <w:rsid w:val="00E50EED"/>
    <w:rsid w:val="00E53196"/>
    <w:rsid w:val="00E62835"/>
    <w:rsid w:val="00E66067"/>
    <w:rsid w:val="00E66F75"/>
    <w:rsid w:val="00E77645"/>
    <w:rsid w:val="00E811AB"/>
    <w:rsid w:val="00E83697"/>
    <w:rsid w:val="00E83D80"/>
    <w:rsid w:val="00E859B6"/>
    <w:rsid w:val="00E97E25"/>
    <w:rsid w:val="00EA5F1B"/>
    <w:rsid w:val="00EA66C9"/>
    <w:rsid w:val="00EC0F69"/>
    <w:rsid w:val="00EC4A25"/>
    <w:rsid w:val="00EC6D3B"/>
    <w:rsid w:val="00ED30DA"/>
    <w:rsid w:val="00ED4260"/>
    <w:rsid w:val="00EF612C"/>
    <w:rsid w:val="00F025A2"/>
    <w:rsid w:val="00F036E9"/>
    <w:rsid w:val="00F07388"/>
    <w:rsid w:val="00F15073"/>
    <w:rsid w:val="00F2026E"/>
    <w:rsid w:val="00F2210A"/>
    <w:rsid w:val="00F23E2E"/>
    <w:rsid w:val="00F31372"/>
    <w:rsid w:val="00F31571"/>
    <w:rsid w:val="00F37743"/>
    <w:rsid w:val="00F54A3D"/>
    <w:rsid w:val="00F54CB0"/>
    <w:rsid w:val="00F579CD"/>
    <w:rsid w:val="00F653B8"/>
    <w:rsid w:val="00F71B89"/>
    <w:rsid w:val="00F7353C"/>
    <w:rsid w:val="00F7444F"/>
    <w:rsid w:val="00F76F8F"/>
    <w:rsid w:val="00F87725"/>
    <w:rsid w:val="00F941DF"/>
    <w:rsid w:val="00F94F0C"/>
    <w:rsid w:val="00F95E5E"/>
    <w:rsid w:val="00FA1266"/>
    <w:rsid w:val="00FB36FA"/>
    <w:rsid w:val="00FB461C"/>
    <w:rsid w:val="00FC1192"/>
    <w:rsid w:val="00FD7811"/>
    <w:rsid w:val="00FD7EFA"/>
    <w:rsid w:val="00FE106D"/>
    <w:rsid w:val="00FE251B"/>
    <w:rsid w:val="00FE47DE"/>
    <w:rsid w:val="00FE6754"/>
    <w:rsid w:val="4D12E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qFormat/>
    <w:rsid w:val="00761D97"/>
    <w:rPr>
      <w:sz w:val="16"/>
    </w:rPr>
  </w:style>
  <w:style w:type="character" w:customStyle="1" w:styleId="THChar">
    <w:name w:val="TH Char"/>
    <w:link w:val="TH"/>
    <w:qFormat/>
    <w:rsid w:val="00761D9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61D97"/>
    <w:rPr>
      <w:lang w:eastAsia="en-US"/>
    </w:rPr>
  </w:style>
  <w:style w:type="character" w:customStyle="1" w:styleId="TFChar">
    <w:name w:val="TF Char"/>
    <w:link w:val="TF"/>
    <w:qFormat/>
    <w:rsid w:val="00761D97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rsid w:val="00761D97"/>
    <w:rPr>
      <w:color w:val="FF0000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BE330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E33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33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3304"/>
    <w:rPr>
      <w:b/>
      <w:bCs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972344"/>
    <w:pPr>
      <w:numPr>
        <w:numId w:val="8"/>
      </w:numPr>
      <w:spacing w:before="60" w:after="0" w:line="259" w:lineRule="auto"/>
    </w:pPr>
    <w:rPr>
      <w:rFonts w:ascii="Arial" w:eastAsia="MS Mincho" w:hAnsi="Arial"/>
      <w:b/>
      <w:szCs w:val="24"/>
      <w:lang w:eastAsia="en-GB"/>
    </w:rPr>
  </w:style>
  <w:style w:type="character" w:styleId="FollowedHyperlink">
    <w:name w:val="FollowedHyperlink"/>
    <w:basedOn w:val="DefaultParagraphFont"/>
    <w:rsid w:val="002323FD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78579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85790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-e/Docs/R2-211158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5AIRPNAIUNRU-859666464-10281</_dlc_DocId>
    <_dlc_DocIdUrl xmlns="71c5aaf6-e6ce-465b-b873-5148d2a4c105">
      <Url>https://nokia.sharepoint.com/sites/c5g/e2earch/_layouts/15/DocIdRedir.aspx?ID=5AIRPNAIUNRU-859666464-10281</Url>
      <Description>5AIRPNAIUNRU-859666464-10281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elements/1.1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purl.org/dc/terms/"/>
    <ds:schemaRef ds:uri="http://schemas.microsoft.com/office/2006/metadata/properties"/>
    <ds:schemaRef ds:uri="http://schemas.microsoft.com/office/2006/documentManagement/types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95180E-935B-4FE6-9672-4C0F96AC0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1132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Nokia(GWO)2</cp:lastModifiedBy>
  <cp:revision>260</cp:revision>
  <dcterms:created xsi:type="dcterms:W3CDTF">2016-08-12T03:53:00Z</dcterms:created>
  <dcterms:modified xsi:type="dcterms:W3CDTF">2022-01-11T10:14:00Z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b6ff4d60-f78e-4066-a9b5-60f9227476af</vt:lpwstr>
  </property>
</Properties>
</file>